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D0" w:rsidRPr="00F752D0" w:rsidRDefault="00F752D0" w:rsidP="00F75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D0">
        <w:rPr>
          <w:rFonts w:ascii="Times New Roman" w:hAnsi="Times New Roman" w:cs="Times New Roman"/>
          <w:b/>
          <w:sz w:val="28"/>
          <w:szCs w:val="28"/>
        </w:rPr>
        <w:t>Теми реферат</w:t>
      </w:r>
      <w:r w:rsidRPr="00F75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</w:t>
      </w:r>
      <w:r w:rsidRPr="00F752D0">
        <w:rPr>
          <w:rFonts w:ascii="Times New Roman" w:hAnsi="Times New Roman" w:cs="Times New Roman"/>
          <w:b/>
          <w:sz w:val="28"/>
          <w:szCs w:val="28"/>
        </w:rPr>
        <w:t>«БЮДЖЕТНИЙ МЕНЕДЖМЕНТ»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1. Автоматизація інформаційних потоків у бюджетній системі.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2. Аналіз виконання видаткової частини бюджетів за пріоритетними напрямами.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3. Аналіз виконання доходної частини бюджетів.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4. Аналіз виконання цільових програм по регіону.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5. Аналіз подолання криз, забезпечення фінансової стабілізації та економічного зростання за допомогою бюджетно-податкової політики.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6. Бюджетний менеджмент як засіб регулювання пропорцій суспільного розширеного відтворення та оптимізації структури ВВП.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7. Бюджетно-фінансова політика як фактор, що впливає на діяльність фірм та підприємств.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8. Вплив становлення малого та середнього бізнесу на доходну частину бюджету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9. Використання програмно-цільового методу для вдосконалення формування видаткової частини бюджетів.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10. Державне казначейство України – головний державний розпорядник державних коштів.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11. Застосування економіко-математичних методів та сучасних комп’ютерних технологій для вдосконалення системи управління державними фінансами.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12. Контрольно-ревізійне управління у фінансовій системі України.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13. Облік доходів у процесі виконання державного бюджету в Україні.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14. Прогнозування бюджету міста (району).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15. Рахункова палата України, її місце і роль у фінансовій системі Україні.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16. Рахунково-касове обслуговування бюджетних організацій та контроль за цільовим використанням бюджетних коштів.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17. Стратегія формування бюджету в умовах ринкової конкуренції.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18. Удосконалення методів управління державним боргом України.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>19. Удосконалення</w:t>
      </w:r>
      <w:bookmarkStart w:id="0" w:name="_GoBack"/>
      <w:bookmarkEnd w:id="0"/>
      <w:r w:rsidRPr="00F752D0">
        <w:rPr>
          <w:rFonts w:ascii="Times New Roman" w:hAnsi="Times New Roman" w:cs="Times New Roman"/>
          <w:sz w:val="28"/>
          <w:szCs w:val="28"/>
        </w:rPr>
        <w:t xml:space="preserve"> методів формування доходної частини бюджетів.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20. Управління бюджетними коштами на підприємствах, в організаціях, установах.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lastRenderedPageBreak/>
        <w:t xml:space="preserve">21. Управління видатками бюджету у фінансовому забезпеченні потреб соціально-економічного розвитку.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22. Управління державними внутрішніми та зовнішніми боргами України.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23. Управління джерелами формування доходів бюджету.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24. Управління кредитом у забезпеченні розвитку регіонів.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25. Управління міжбюджетним перерозподілом коштів.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26. Удосконалення процедури збалансування та виконання розпису місцевого бюджету.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27. Управління видатками місцевих бюджетів. </w:t>
      </w:r>
    </w:p>
    <w:p w:rsidR="00F752D0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 xml:space="preserve">28. Удосконалення цілісної системи фінансового контролю за використанням коштів державного бюджету. </w:t>
      </w:r>
    </w:p>
    <w:p w:rsidR="00303694" w:rsidRPr="00F752D0" w:rsidRDefault="00F752D0">
      <w:pPr>
        <w:rPr>
          <w:rFonts w:ascii="Times New Roman" w:hAnsi="Times New Roman" w:cs="Times New Roman"/>
          <w:sz w:val="28"/>
          <w:szCs w:val="28"/>
        </w:rPr>
      </w:pPr>
      <w:r w:rsidRPr="00F752D0">
        <w:rPr>
          <w:rFonts w:ascii="Times New Roman" w:hAnsi="Times New Roman" w:cs="Times New Roman"/>
          <w:sz w:val="28"/>
          <w:szCs w:val="28"/>
        </w:rPr>
        <w:t>29. Функціонально-вартісний аналіз організаційної структури (Фінансове управління району, міста).</w:t>
      </w:r>
    </w:p>
    <w:sectPr w:rsidR="00303694" w:rsidRPr="00F7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D0"/>
    <w:rsid w:val="00303694"/>
    <w:rsid w:val="00F7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4CFA9-FB64-4624-82E1-1A154217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2021-02-09T06:16:00Z</dcterms:created>
  <dcterms:modified xsi:type="dcterms:W3CDTF">2021-02-09T06:19:00Z</dcterms:modified>
</cp:coreProperties>
</file>