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CF" w:rsidRPr="006946CF" w:rsidRDefault="006946CF" w:rsidP="008D7A3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Лабораторна робота №</w:t>
      </w:r>
      <w:r w:rsidR="00341D3E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2</w:t>
      </w:r>
    </w:p>
    <w:p w:rsidR="006946CF" w:rsidRDefault="006946CF" w:rsidP="008D7A3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«Дослідження </w:t>
      </w:r>
      <w:r w:rsidR="008D7A3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поля електричного </w:t>
      </w:r>
      <w:r w:rsidR="00341D3E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потенціалу</w:t>
      </w:r>
      <w:r w:rsidR="008D7A3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системи точкових зарядів</w:t>
      </w: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»</w:t>
      </w:r>
    </w:p>
    <w:p w:rsidR="008D7A38" w:rsidRPr="006946CF" w:rsidRDefault="008D7A38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</w:p>
    <w:p w:rsidR="006946CF" w:rsidRDefault="006946CF" w:rsidP="008D7A3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Мета роботи: 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дослідження </w:t>
      </w:r>
      <w:r w:rsid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поля </w:t>
      </w:r>
      <w:r w:rsidR="008D7A38" w:rsidRP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електричного </w:t>
      </w:r>
      <w:proofErr w:type="spellStart"/>
      <w:r w:rsidR="00341D3E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потнціалу</w:t>
      </w:r>
      <w:proofErr w:type="spellEnd"/>
      <w:r w:rsidR="008D7A38" w:rsidRP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системи точкових зарядів</w:t>
      </w:r>
      <w:r w:rsid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акріплення знань отриманих студентами на лекціях з розділу електростатики.</w:t>
      </w:r>
    </w:p>
    <w:p w:rsidR="008D7A38" w:rsidRPr="006946CF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Default="006946CF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У звіті згідно з варіантом завдання надати таке:</w:t>
      </w:r>
    </w:p>
    <w:p w:rsidR="008D7A38" w:rsidRPr="006946CF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946CF" w:rsidRPr="006946CF" w:rsidRDefault="006946CF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- коротке теоретичне тлумачення досліджуваних законів і понять з докладним описом вхідних величин;</w:t>
      </w:r>
    </w:p>
    <w:p w:rsidR="006946CF" w:rsidRDefault="006946CF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- вихідні дані (проведені розрахунки та графіки).</w:t>
      </w:r>
    </w:p>
    <w:p w:rsidR="008D7A38" w:rsidRPr="006946CF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P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Лабораторні роботи виконуються на комп'ютерах у середовищі</w:t>
      </w:r>
      <w:r w:rsid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моделювання </w:t>
      </w:r>
      <w:proofErr w:type="spellStart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MathCad</w:t>
      </w:r>
      <w:proofErr w:type="spellEnd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.</w:t>
      </w:r>
    </w:p>
    <w:p w:rsidR="006946CF" w:rsidRP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Звіт повинен мати форму послідовних логічних викладок і міркувань студента, що завершуються змістовними висновками щодо кожного проведеного дослідження.</w:t>
      </w:r>
    </w:p>
    <w:p w:rsidR="006946CF" w:rsidRP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Оформлення звіту здійснюється на лабораторному занятті, після завершення якого викладач робить висновок про виконання роботи студентом.</w:t>
      </w:r>
    </w:p>
    <w:p w:rsidR="006946CF" w:rsidRP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Захист лабораторної роботи здійснюється тільки за наявності правильно оформленого звіту. Захист передбачає правильні відповіді студента на поставлені викладачем запитання.</w:t>
      </w:r>
    </w:p>
    <w:p w:rsid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За кожну лабораторну роботу студент отримує оцінку, яка значною мірою впливає на підсумкову екзаменаційну оцінку.</w:t>
      </w:r>
    </w:p>
    <w:p w:rsidR="008D7A38" w:rsidRPr="006946CF" w:rsidRDefault="008D7A38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Pr="006946CF" w:rsidRDefault="006946CF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Особливості виконання лабораторної роботи</w:t>
      </w:r>
    </w:p>
    <w:p w:rsidR="008D7A38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8D7A38" w:rsidRPr="006946CF" w:rsidRDefault="008D7A38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В роботі </w:t>
      </w:r>
      <w:r w:rsidR="006946CF"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необхідно отримати картину </w:t>
      </w:r>
      <w:r w:rsidR="00341D3E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розподілу електричного потенціалу</w:t>
      </w:r>
      <w:r w:rsidR="006946CF"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для заданого розподілу заряду на площині </w:t>
      </w:r>
      <w:proofErr w:type="spellStart"/>
      <w:r w:rsidR="006946CF"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XOY</w:t>
      </w:r>
      <w:proofErr w:type="spellEnd"/>
      <w:r w:rsidR="006946CF"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з врахуванням їхньої величини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та знаку</w:t>
      </w:r>
      <w:r w:rsidR="006946CF"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. </w:t>
      </w:r>
    </w:p>
    <w:p w:rsidR="006946CF" w:rsidRDefault="006946CF" w:rsidP="008D7A3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Pr="006946CF" w:rsidRDefault="006946CF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Пояснення до роботи</w:t>
      </w:r>
    </w:p>
    <w:p w:rsidR="008D7A38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Pr="00341D3E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30"/>
          <w:szCs w:val="30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Для того, щоб зобразити векторне поле на площині в </w:t>
      </w:r>
      <w:proofErr w:type="spellStart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MathCad</w:t>
      </w:r>
      <w:proofErr w:type="spellEnd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, потрібно задати матрицю, розмір якої відповідатиме кількості дискретних точок площини. Щоб відобразити це поле, потрібно вибрати тип графіка </w:t>
      </w:r>
      <w:r w:rsidR="00341D3E"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Contour</w:t>
      </w:r>
      <w:r w:rsidR="00341D3E" w:rsidRPr="00341D3E"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 xml:space="preserve"> </w:t>
      </w:r>
      <w:r w:rsidR="00341D3E"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Plot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. </w:t>
      </w:r>
      <w:r w:rsidR="00341D3E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Результуючий потенціал електричного поля системи точкових зарядів визначається за принципом суперпозиції полів.</w:t>
      </w:r>
    </w:p>
    <w:p w:rsidR="008D7A38" w:rsidRPr="008D7A38" w:rsidRDefault="008D7A38" w:rsidP="006946CF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</w:p>
    <w:p w:rsidR="008D7A38" w:rsidRPr="008D7A38" w:rsidRDefault="008D7A38" w:rsidP="006946CF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</w:p>
    <w:p w:rsidR="006946CF" w:rsidRDefault="006946CF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Завдання</w:t>
      </w:r>
    </w:p>
    <w:p w:rsidR="008D7A38" w:rsidRPr="006946CF" w:rsidRDefault="008D7A38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</w:p>
    <w:p w:rsidR="006946CF" w:rsidRPr="006C798C" w:rsidRDefault="006946CF" w:rsidP="006C798C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C798C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На площині X0Y розміром 30*30 задано розташування 4 зарядів та їхні величини</w:t>
      </w:r>
      <w:r w:rsidR="0019527E" w:rsidRPr="006C798C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(див. табл. 1).</w:t>
      </w:r>
      <w:r w:rsidRPr="006C798C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Вхідні дані:</w:t>
      </w:r>
    </w:p>
    <w:p w:rsidR="008D7A38" w:rsidRPr="006946CF" w:rsidRDefault="008D7A38" w:rsidP="006C79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46CF" w:rsidRPr="006946CF" w:rsidRDefault="006946CF" w:rsidP="006C798C">
      <w:p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- розташування зарядів на площині (</w:t>
      </w:r>
      <w:proofErr w:type="spellStart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q</w:t>
      </w:r>
      <w:r w:rsidRP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ix</w:t>
      </w:r>
      <w:proofErr w:type="spellEnd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q</w:t>
      </w:r>
      <w:r w:rsidRP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iy</w:t>
      </w:r>
      <w:proofErr w:type="spellEnd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);</w:t>
      </w:r>
    </w:p>
    <w:p w:rsidR="006946CF" w:rsidRDefault="006946CF" w:rsidP="006C798C">
      <w:p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lastRenderedPageBreak/>
        <w:t>- величини зарядів з урахуванням знак</w:t>
      </w:r>
      <w:r w:rsidR="0019527E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у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qi</w:t>
      </w:r>
      <w:proofErr w:type="spellEnd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).</w:t>
      </w:r>
    </w:p>
    <w:p w:rsidR="008D7A38" w:rsidRPr="006946CF" w:rsidRDefault="008D7A38" w:rsidP="006C798C">
      <w:p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777BA6" w:rsidRPr="006C798C" w:rsidRDefault="006C798C" w:rsidP="006C798C">
      <w:pPr>
        <w:pStyle w:val="a3"/>
        <w:numPr>
          <w:ilvl w:val="0"/>
          <w:numId w:val="1"/>
        </w:numPr>
        <w:ind w:left="360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C798C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Треба отримати наступні в</w:t>
      </w:r>
      <w:r w:rsidR="006946CF" w:rsidRPr="006C798C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ихідні дані: </w:t>
      </w:r>
      <w:r w:rsidR="00341D3E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br/>
      </w:r>
      <w:r w:rsidR="006946CF" w:rsidRPr="006C798C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- </w:t>
      </w:r>
      <w:r w:rsidR="00341D3E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електричний потенціал</w:t>
      </w:r>
      <w:r w:rsidR="006946CF" w:rsidRPr="006C798C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сумарного поля і для кожного заряду окремо</w:t>
      </w:r>
      <w:r w:rsidR="00777BA6" w:rsidRPr="006C798C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.</w:t>
      </w:r>
    </w:p>
    <w:p w:rsidR="00777BA6" w:rsidRDefault="00777BA6">
      <w:pP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br w:type="page"/>
      </w:r>
    </w:p>
    <w:p w:rsidR="00777BA6" w:rsidRDefault="00777BA6" w:rsidP="00777BA6">
      <w:pPr>
        <w:spacing w:after="0" w:line="240" w:lineRule="auto"/>
        <w:jc w:val="center"/>
        <w:rPr>
          <w:rFonts w:ascii="TimesNewRomanPSMT" w:eastAsia="Times New Roman" w:hAnsi="TimesNewRomanPSMT" w:cs="Calibri"/>
          <w:color w:val="000000"/>
          <w:sz w:val="28"/>
          <w:szCs w:val="28"/>
          <w:lang w:eastAsia="uk-UA"/>
        </w:rPr>
        <w:sectPr w:rsidR="00777BA6" w:rsidSect="00777BA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77BA6" w:rsidRPr="006C798C" w:rsidRDefault="006C798C" w:rsidP="008D7A3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98C">
        <w:rPr>
          <w:rFonts w:ascii="Times New Roman" w:hAnsi="Times New Roman" w:cs="Times New Roman"/>
          <w:b/>
          <w:sz w:val="28"/>
          <w:szCs w:val="28"/>
        </w:rPr>
        <w:lastRenderedPageBreak/>
        <w:t>Таблиця 1. – Варіанти завдань</w:t>
      </w:r>
    </w:p>
    <w:tbl>
      <w:tblPr>
        <w:tblW w:w="4966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258"/>
        <w:gridCol w:w="903"/>
        <w:gridCol w:w="3417"/>
        <w:gridCol w:w="892"/>
        <w:gridCol w:w="517"/>
        <w:gridCol w:w="427"/>
        <w:gridCol w:w="427"/>
        <w:gridCol w:w="439"/>
        <w:gridCol w:w="889"/>
        <w:gridCol w:w="889"/>
        <w:gridCol w:w="889"/>
        <w:gridCol w:w="1019"/>
      </w:tblGrid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>№ варіанту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П.І.Б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група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П.І.Б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група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 xml:space="preserve">q1 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 xml:space="preserve">q2 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 xml:space="preserve">q3 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 xml:space="preserve">q4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 xml:space="preserve">qx1,qy1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 xml:space="preserve">qx2,qy2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 xml:space="preserve">qx3,qy3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 xml:space="preserve">qx4, qy4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Анікін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Даніїл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Віталійович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Биков Олександр Сергійович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Дойніков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В`ячеслав Юрійович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Гнатченко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Володимир Олександрович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Колісник Владислав Олексійович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Гур`єва Дар`я Вікторівна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Прокоф`єв Ярослав Сергійович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Данукін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Максим Олександрович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Фесик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Олександр Ігорович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Кенкін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Денис Денисович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20, 0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Чаговець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Данило Сергійович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Кнішевич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Ярослав Віталійович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-10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0, 10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Чернецький Денис Олександрович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Конарєв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Фелікс Сергійович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-10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0, 10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Солодовник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Данііл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Олегович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526-ст2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Лебедєв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Нікіта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Євгенійович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Яланський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Максим Володимирович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526-ст2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Мазур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Данііл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Леонідович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-5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-10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10, 10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-10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Кифорук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Юрій Миколайович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536-Б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Недбаєв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Ростислав Ігорович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5, 5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15, 15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Носко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Олег Валерійович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536-Б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Сергєєв Артем Андрійович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5, 5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-5, -5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-10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Таранік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Семен Дмитрович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-10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-10, 10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Шевченко Володимир Владиславович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-13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5, 5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-5, -5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Шеляг Максим Сергійович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-100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15, 15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-10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-10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Гальчук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Валентин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Марекович</w:t>
            </w:r>
            <w:proofErr w:type="spellEnd"/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-15, -15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5, 5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-5, -5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Горпинченко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Владислав Романович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Жувак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Аскар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Юрійович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Клюкін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Денис Денисович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-10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5, 5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Кушнір Петро Володимирович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10, 10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0, 10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Старагін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Владислав Іванович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5, 5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0, 10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Сухов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Євгеній Віталійович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-5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0, 0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-5, -5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Турковський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Павло Михайлович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-10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5, 5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-10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-10, -10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10, -10 </w:t>
            </w:r>
          </w:p>
        </w:tc>
      </w:tr>
      <w:tr w:rsidR="00A17E5A" w:rsidRPr="00777BA6" w:rsidTr="00A17E5A">
        <w:trPr>
          <w:trHeight w:val="375"/>
        </w:trPr>
        <w:tc>
          <w:tcPr>
            <w:tcW w:w="35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Щегельський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Ілля Русланович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142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-1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15, 15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-5, -5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5, 5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17E5A" w:rsidRPr="00777BA6" w:rsidRDefault="00A17E5A" w:rsidP="00584DA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 xml:space="preserve">15, 15 </w:t>
            </w:r>
          </w:p>
        </w:tc>
      </w:tr>
    </w:tbl>
    <w:p w:rsidR="006C798C" w:rsidRDefault="006C798C" w:rsidP="008D7A38">
      <w:pPr>
        <w:ind w:firstLine="708"/>
        <w:jc w:val="both"/>
      </w:pPr>
    </w:p>
    <w:p w:rsidR="006C798C" w:rsidRDefault="006C798C" w:rsidP="008D7A38">
      <w:pPr>
        <w:ind w:firstLine="708"/>
        <w:jc w:val="both"/>
        <w:sectPr w:rsidR="006C798C" w:rsidSect="00777BA6">
          <w:pgSz w:w="16838" w:h="11906" w:orient="landscape"/>
          <w:pgMar w:top="432" w:right="850" w:bottom="432" w:left="850" w:header="706" w:footer="706" w:gutter="0"/>
          <w:cols w:space="708"/>
          <w:docGrid w:linePitch="360"/>
        </w:sectPr>
      </w:pPr>
    </w:p>
    <w:p w:rsidR="006C798C" w:rsidRPr="006C798C" w:rsidRDefault="006C798C" w:rsidP="006C79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9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Зробити висновки про виконану роботу. </w:t>
      </w:r>
    </w:p>
    <w:p w:rsidR="006C798C" w:rsidRPr="006C798C" w:rsidRDefault="006C798C" w:rsidP="006C79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98C">
        <w:rPr>
          <w:rFonts w:ascii="Times New Roman" w:hAnsi="Times New Roman" w:cs="Times New Roman"/>
          <w:b/>
          <w:sz w:val="28"/>
          <w:szCs w:val="28"/>
        </w:rPr>
        <w:t>4. Підготувати усні відповіді на запитання:</w:t>
      </w:r>
    </w:p>
    <w:p w:rsidR="006C798C" w:rsidRPr="006C798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>A) Які основні закони електростатики використовувалися в лабораторній</w:t>
      </w:r>
    </w:p>
    <w:p w:rsidR="006C798C" w:rsidRPr="006C798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>роботі?</w:t>
      </w:r>
    </w:p>
    <w:p w:rsidR="006C798C" w:rsidRPr="006C798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 xml:space="preserve">Б) Дайте визначення </w:t>
      </w:r>
      <w:r w:rsidR="00341D3E">
        <w:rPr>
          <w:rFonts w:ascii="Times New Roman" w:hAnsi="Times New Roman" w:cs="Times New Roman"/>
          <w:sz w:val="28"/>
          <w:szCs w:val="28"/>
        </w:rPr>
        <w:t>електричного потенціалу.</w:t>
      </w:r>
    </w:p>
    <w:p w:rsidR="006C798C" w:rsidRPr="006C798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 xml:space="preserve">В) </w:t>
      </w:r>
      <w:r w:rsidR="00341D3E">
        <w:rPr>
          <w:rFonts w:ascii="Times New Roman" w:hAnsi="Times New Roman" w:cs="Times New Roman"/>
          <w:sz w:val="28"/>
          <w:szCs w:val="28"/>
        </w:rPr>
        <w:t>Сформулюйте</w:t>
      </w:r>
      <w:r w:rsidR="00C862EC" w:rsidRPr="006C798C">
        <w:rPr>
          <w:rFonts w:ascii="Times New Roman" w:hAnsi="Times New Roman" w:cs="Times New Roman"/>
          <w:sz w:val="28"/>
          <w:szCs w:val="28"/>
        </w:rPr>
        <w:t xml:space="preserve"> і запишіть </w:t>
      </w:r>
      <w:r w:rsidR="00341D3E">
        <w:rPr>
          <w:rFonts w:ascii="Times New Roman" w:hAnsi="Times New Roman" w:cs="Times New Roman"/>
          <w:sz w:val="28"/>
          <w:szCs w:val="28"/>
        </w:rPr>
        <w:t>вираз зв’язку між напруженістю електричного поля і потенціалом</w:t>
      </w:r>
      <w:r w:rsidR="00C862EC" w:rsidRPr="006C798C">
        <w:rPr>
          <w:rFonts w:ascii="Times New Roman" w:hAnsi="Times New Roman" w:cs="Times New Roman"/>
          <w:sz w:val="28"/>
          <w:szCs w:val="28"/>
        </w:rPr>
        <w:t>.</w:t>
      </w:r>
    </w:p>
    <w:p w:rsidR="006C798C" w:rsidRPr="00C862E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 xml:space="preserve">Г) </w:t>
      </w:r>
      <w:r w:rsidR="00341D3E">
        <w:rPr>
          <w:rFonts w:ascii="Times New Roman" w:hAnsi="Times New Roman" w:cs="Times New Roman"/>
          <w:sz w:val="28"/>
          <w:szCs w:val="28"/>
        </w:rPr>
        <w:t>Сформулюйте</w:t>
      </w:r>
      <w:r w:rsidR="00C862EC">
        <w:rPr>
          <w:rFonts w:ascii="Times New Roman" w:hAnsi="Times New Roman" w:cs="Times New Roman"/>
          <w:sz w:val="28"/>
          <w:szCs w:val="28"/>
        </w:rPr>
        <w:t xml:space="preserve"> принцип суперпозиції полів</w:t>
      </w:r>
      <w:r w:rsidR="00341D3E">
        <w:rPr>
          <w:rFonts w:ascii="Times New Roman" w:hAnsi="Times New Roman" w:cs="Times New Roman"/>
          <w:sz w:val="28"/>
          <w:szCs w:val="28"/>
        </w:rPr>
        <w:t>. Запишіть вираз для потенціалу електричного поля, що створює система точкових зарядів з вашого варіанту.</w:t>
      </w:r>
    </w:p>
    <w:sectPr w:rsidR="006C798C" w:rsidRPr="00C862EC" w:rsidSect="00777B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66B0F"/>
    <w:multiLevelType w:val="hybridMultilevel"/>
    <w:tmpl w:val="01C2B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29"/>
    <w:rsid w:val="00020879"/>
    <w:rsid w:val="0019527E"/>
    <w:rsid w:val="001B0329"/>
    <w:rsid w:val="00341D3E"/>
    <w:rsid w:val="006946CF"/>
    <w:rsid w:val="006C798C"/>
    <w:rsid w:val="00777BA6"/>
    <w:rsid w:val="008D7A38"/>
    <w:rsid w:val="00A17E5A"/>
    <w:rsid w:val="00C862EC"/>
    <w:rsid w:val="00E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AC9B3-8CAE-4EF0-B4F7-CCCFAE21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946C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946C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946CF"/>
    <w:rPr>
      <w:rFonts w:ascii="SymbolMT" w:hAnsi="SymbolMT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41">
    <w:name w:val="fontstyle41"/>
    <w:basedOn w:val="a0"/>
    <w:rsid w:val="006946CF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fontstyle51">
    <w:name w:val="fontstyle51"/>
    <w:basedOn w:val="a0"/>
    <w:rsid w:val="006946CF"/>
    <w:rPr>
      <w:rFonts w:ascii="Arial" w:hAnsi="Arial" w:cs="Arial" w:hint="default"/>
      <w:b w:val="0"/>
      <w:bCs w:val="0"/>
      <w:i w:val="0"/>
      <w:iCs w:val="0"/>
      <w:color w:val="000000"/>
      <w:sz w:val="8"/>
      <w:szCs w:val="8"/>
    </w:rPr>
  </w:style>
  <w:style w:type="paragraph" w:styleId="a3">
    <w:name w:val="List Paragraph"/>
    <w:basedOn w:val="a"/>
    <w:uiPriority w:val="34"/>
    <w:qFormat/>
    <w:rsid w:val="008D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2916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2025-11-14T03:27:00Z</dcterms:created>
  <dcterms:modified xsi:type="dcterms:W3CDTF">2025-11-14T04:08:00Z</dcterms:modified>
</cp:coreProperties>
</file>